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0E15" w14:textId="77777777" w:rsidR="0043272D" w:rsidRDefault="00CD1C99">
      <w:pPr>
        <w:spacing w:before="39"/>
        <w:ind w:left="329" w:right="309"/>
        <w:jc w:val="center"/>
        <w:rPr>
          <w:rFonts w:ascii="Arial" w:eastAsia="Arial" w:hAnsi="Arial" w:cs="Arial"/>
          <w:sz w:val="40"/>
          <w:szCs w:val="40"/>
        </w:rPr>
      </w:pPr>
      <w:commentRangeStart w:id="0"/>
      <w:r>
        <w:rPr>
          <w:rFonts w:ascii="Arial"/>
          <w:b/>
          <w:sz w:val="40"/>
        </w:rPr>
        <w:t>The</w:t>
      </w:r>
      <w:r>
        <w:rPr>
          <w:rFonts w:ascii="Arial"/>
          <w:b/>
          <w:spacing w:val="-1"/>
          <w:sz w:val="40"/>
        </w:rPr>
        <w:t xml:space="preserve"> Utilization </w:t>
      </w:r>
      <w:r>
        <w:rPr>
          <w:rFonts w:ascii="Arial"/>
          <w:b/>
          <w:sz w:val="40"/>
        </w:rPr>
        <w:t xml:space="preserve">of </w:t>
      </w:r>
      <w:r>
        <w:rPr>
          <w:rFonts w:ascii="Arial"/>
          <w:b/>
          <w:spacing w:val="1"/>
          <w:sz w:val="40"/>
        </w:rPr>
        <w:t>Dry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Scrubber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 xml:space="preserve">Material </w:t>
      </w:r>
      <w:proofErr w:type="gramStart"/>
      <w:r>
        <w:rPr>
          <w:rFonts w:ascii="Arial"/>
          <w:b/>
          <w:sz w:val="40"/>
        </w:rPr>
        <w:t>for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the</w:t>
      </w:r>
      <w:r>
        <w:rPr>
          <w:rFonts w:ascii="Arial"/>
          <w:b/>
          <w:spacing w:val="30"/>
          <w:sz w:val="40"/>
        </w:rPr>
        <w:t xml:space="preserve"> </w:t>
      </w:r>
      <w:bookmarkStart w:id="1" w:name="_GoBack"/>
      <w:bookmarkEnd w:id="1"/>
      <w:r>
        <w:rPr>
          <w:rFonts w:ascii="Arial"/>
          <w:b/>
          <w:spacing w:val="-1"/>
          <w:sz w:val="40"/>
        </w:rPr>
        <w:t>Production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of</w:t>
      </w:r>
      <w:proofErr w:type="gramEnd"/>
      <w:r>
        <w:rPr>
          <w:rFonts w:ascii="Arial"/>
          <w:b/>
          <w:spacing w:val="-1"/>
          <w:sz w:val="40"/>
        </w:rPr>
        <w:t xml:space="preserve"> Calcium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Sulfoaluminate Clinkers</w:t>
      </w:r>
      <w:r>
        <w:rPr>
          <w:rFonts w:ascii="Arial"/>
          <w:b/>
          <w:spacing w:val="39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spacing w:val="-1"/>
          <w:sz w:val="40"/>
        </w:rPr>
        <w:t xml:space="preserve"> Cements</w:t>
      </w:r>
      <w:commentRangeEnd w:id="0"/>
      <w:r>
        <w:rPr>
          <w:rStyle w:val="CommentReference"/>
        </w:rPr>
        <w:commentReference w:id="0"/>
      </w:r>
    </w:p>
    <w:p w14:paraId="361E1BB0" w14:textId="320D2A37" w:rsidR="0043272D" w:rsidRDefault="00CD1C99">
      <w:pPr>
        <w:spacing w:before="161"/>
        <w:ind w:left="120" w:right="1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*</w:t>
      </w:r>
      <w:commentRangeStart w:id="2"/>
      <w:r>
        <w:rPr>
          <w:rFonts w:ascii="Arial"/>
          <w:b/>
          <w:spacing w:val="-1"/>
          <w:sz w:val="28"/>
        </w:rPr>
        <w:t>Tristana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Duvallet,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Robert B.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Jewell,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Anne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E.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Oberlink,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Thomas L.</w:t>
      </w:r>
      <w:r>
        <w:rPr>
          <w:rFonts w:ascii="Arial"/>
          <w:b/>
          <w:spacing w:val="5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Robl,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Kevin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Henke,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John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Wiseman</w:t>
      </w:r>
      <w:commentRangeEnd w:id="2"/>
      <w:r>
        <w:rPr>
          <w:rStyle w:val="CommentReference"/>
        </w:rPr>
        <w:commentReference w:id="2"/>
      </w:r>
    </w:p>
    <w:p w14:paraId="1CB06D39" w14:textId="167AD311" w:rsidR="00CD1C99" w:rsidRPr="00CD1C99" w:rsidRDefault="00CD1C99" w:rsidP="00CD1C99">
      <w:pPr>
        <w:pStyle w:val="BodyText"/>
        <w:spacing w:before="162"/>
        <w:ind w:right="199"/>
        <w:rPr>
          <w:spacing w:val="-1"/>
        </w:rPr>
      </w:pPr>
      <w:commentRangeStart w:id="3"/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Applied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2540</w:t>
      </w:r>
      <w:r>
        <w:rPr>
          <w:spacing w:val="1"/>
        </w:rPr>
        <w:t xml:space="preserve"> </w:t>
      </w:r>
      <w:r>
        <w:rPr>
          <w:spacing w:val="-1"/>
        </w:rPr>
        <w:t>Research Park</w:t>
      </w:r>
      <w:r>
        <w:t xml:space="preserve"> </w:t>
      </w:r>
      <w:r>
        <w:rPr>
          <w:spacing w:val="-1"/>
        </w:rPr>
        <w:t>Drive,</w:t>
      </w:r>
      <w:r>
        <w:rPr>
          <w:spacing w:val="69"/>
        </w:rPr>
        <w:t xml:space="preserve"> </w:t>
      </w:r>
      <w:r>
        <w:rPr>
          <w:spacing w:val="-1"/>
        </w:rPr>
        <w:t>Lexington,</w:t>
      </w:r>
      <w:r>
        <w:t xml:space="preserve"> </w:t>
      </w:r>
      <w:r>
        <w:rPr>
          <w:spacing w:val="-1"/>
        </w:rPr>
        <w:t>KY,</w:t>
      </w:r>
      <w:r>
        <w:t xml:space="preserve"> </w:t>
      </w:r>
      <w:r>
        <w:rPr>
          <w:spacing w:val="-1"/>
        </w:rPr>
        <w:t>40511,</w:t>
      </w:r>
      <w:r>
        <w:rPr>
          <w:spacing w:val="-2"/>
        </w:rPr>
        <w:t xml:space="preserve"> </w:t>
      </w:r>
      <w:r>
        <w:rPr>
          <w:spacing w:val="-1"/>
        </w:rPr>
        <w:t>USA</w:t>
      </w:r>
      <w:commentRangeEnd w:id="3"/>
      <w:r>
        <w:rPr>
          <w:rStyle w:val="CommentReference"/>
          <w:rFonts w:asciiTheme="minorHAnsi" w:eastAsiaTheme="minorHAnsi" w:hAnsiTheme="minorHAnsi"/>
        </w:rPr>
        <w:commentReference w:id="3"/>
      </w:r>
      <w:r>
        <w:rPr>
          <w:spacing w:val="-1"/>
        </w:rPr>
        <w:t xml:space="preserve">. </w:t>
      </w:r>
    </w:p>
    <w:p w14:paraId="26A95505" w14:textId="77777777" w:rsidR="0043272D" w:rsidRDefault="00CD1C99">
      <w:pPr>
        <w:pStyle w:val="BodyText"/>
        <w:spacing w:before="158"/>
        <w:ind w:right="199"/>
      </w:pPr>
      <w:commentRangeStart w:id="4"/>
      <w:r>
        <w:rPr>
          <w:spacing w:val="-1"/>
        </w:rPr>
        <w:t>KEYWORDS:</w:t>
      </w:r>
      <w:r>
        <w:t xml:space="preserve"> </w:t>
      </w:r>
      <w:r>
        <w:rPr>
          <w:spacing w:val="-1"/>
        </w:rPr>
        <w:t>CSA</w:t>
      </w:r>
      <w:r>
        <w:rPr>
          <w:spacing w:val="-2"/>
        </w:rPr>
        <w:t xml:space="preserve"> </w:t>
      </w:r>
      <w:r>
        <w:rPr>
          <w:spacing w:val="-1"/>
        </w:rPr>
        <w:t>Clinker,</w:t>
      </w:r>
      <w: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Cement,</w:t>
      </w:r>
      <w: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Scrubber Materials,</w:t>
      </w:r>
      <w:r>
        <w:rPr>
          <w:spacing w:val="-2"/>
        </w:rPr>
        <w:t xml:space="preserve"> </w:t>
      </w:r>
      <w:r>
        <w:rPr>
          <w:spacing w:val="-1"/>
        </w:rPr>
        <w:t>Compressive</w:t>
      </w:r>
      <w:r>
        <w:rPr>
          <w:spacing w:val="71"/>
        </w:rPr>
        <w:t xml:space="preserve"> </w:t>
      </w:r>
      <w:r>
        <w:rPr>
          <w:spacing w:val="-1"/>
        </w:rPr>
        <w:t>Strength,</w:t>
      </w:r>
      <w:r>
        <w:rPr>
          <w:spacing w:val="-2"/>
        </w:rPr>
        <w:t xml:space="preserve"> </w:t>
      </w:r>
      <w:r>
        <w:rPr>
          <w:spacing w:val="-1"/>
        </w:rPr>
        <w:t>Klein’s</w:t>
      </w:r>
      <w:r>
        <w:t xml:space="preserve"> </w:t>
      </w:r>
      <w:r>
        <w:rPr>
          <w:spacing w:val="-1"/>
        </w:rPr>
        <w:t>Compound</w:t>
      </w:r>
      <w:commentRangeEnd w:id="4"/>
      <w:r>
        <w:rPr>
          <w:rStyle w:val="CommentReference"/>
          <w:rFonts w:asciiTheme="minorHAnsi" w:eastAsiaTheme="minorHAnsi" w:hAnsiTheme="minorHAnsi"/>
        </w:rPr>
        <w:commentReference w:id="4"/>
      </w:r>
    </w:p>
    <w:p w14:paraId="492F67C6" w14:textId="77777777" w:rsidR="0043272D" w:rsidRDefault="00CD1C99">
      <w:pPr>
        <w:pStyle w:val="BodyText"/>
        <w:spacing w:before="161"/>
      </w:pPr>
      <w:commentRangeStart w:id="5"/>
      <w:r>
        <w:rPr>
          <w:spacing w:val="-1"/>
        </w:rPr>
        <w:t>ABSTRACT:</w:t>
      </w:r>
    </w:p>
    <w:p w14:paraId="3AACF14B" w14:textId="275E099D" w:rsidR="0043272D" w:rsidRDefault="00CD1C99">
      <w:pPr>
        <w:pStyle w:val="BodyText"/>
        <w:spacing w:before="160" w:line="239" w:lineRule="auto"/>
        <w:ind w:left="119" w:right="117"/>
      </w:pPr>
      <w:r>
        <w:rPr>
          <w:position w:val="1"/>
        </w:rPr>
        <w:t>Dry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wet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scrubber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flue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gas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desulfurization (FGD) </w:t>
      </w:r>
      <w:r>
        <w:rPr>
          <w:position w:val="1"/>
        </w:rPr>
        <w:t xml:space="preserve">systems </w:t>
      </w:r>
      <w:r>
        <w:rPr>
          <w:spacing w:val="-1"/>
          <w:position w:val="1"/>
        </w:rPr>
        <w:t>are used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reduce </w:t>
      </w:r>
      <w:r>
        <w:rPr>
          <w:position w:val="1"/>
        </w:rPr>
        <w:t>SO</w:t>
      </w:r>
      <w:r>
        <w:rPr>
          <w:sz w:val="16"/>
          <w:szCs w:val="16"/>
        </w:rPr>
        <w:t>2</w:t>
      </w:r>
      <w:r>
        <w:rPr>
          <w:spacing w:val="45"/>
          <w:sz w:val="16"/>
          <w:szCs w:val="16"/>
        </w:rPr>
        <w:t xml:space="preserve"> </w:t>
      </w:r>
      <w:r>
        <w:rPr>
          <w:spacing w:val="-1"/>
        </w:rPr>
        <w:t>emissions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power plants.</w:t>
      </w:r>
      <w:r>
        <w:rPr>
          <w:spacing w:val="-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rPr>
          <w:spacing w:val="-1"/>
        </w:rPr>
        <w:t>the by-products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wet</w:t>
      </w:r>
      <w:r>
        <w:t xml:space="preserve"> </w:t>
      </w:r>
      <w:r>
        <w:rPr>
          <w:spacing w:val="-1"/>
        </w:rPr>
        <w:t>scrubber (FGD</w:t>
      </w:r>
      <w:r>
        <w:t xml:space="preserve"> </w:t>
      </w:r>
      <w:r>
        <w:rPr>
          <w:spacing w:val="-1"/>
        </w:rPr>
        <w:t>gypsum) are</w:t>
      </w:r>
      <w:r>
        <w:rPr>
          <w:spacing w:val="84"/>
        </w:rPr>
        <w:t xml:space="preserve"> </w:t>
      </w:r>
      <w:r>
        <w:rPr>
          <w:spacing w:val="-1"/>
        </w:rPr>
        <w:t>widely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scrubber materials</w:t>
      </w:r>
      <w:r>
        <w:t xml:space="preserve"> </w:t>
      </w:r>
      <w:r>
        <w:rPr>
          <w:spacing w:val="-1"/>
        </w:rPr>
        <w:t>(DSMs)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not,</w:t>
      </w:r>
      <w: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calcium sulfite.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 summarizes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calcium</w:t>
      </w:r>
      <w:r>
        <w:rPr>
          <w:spacing w:val="55"/>
        </w:rPr>
        <w:t xml:space="preserve"> </w:t>
      </w:r>
      <w:r>
        <w:rPr>
          <w:spacing w:val="-1"/>
        </w:rPr>
        <w:t>sulfoaluminate</w:t>
      </w:r>
      <w:r>
        <w:rPr>
          <w:spacing w:val="1"/>
        </w:rPr>
        <w:t xml:space="preserve"> </w:t>
      </w:r>
      <w:r>
        <w:rPr>
          <w:spacing w:val="-1"/>
        </w:rPr>
        <w:t>(CSA) clinker fabrication,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 mechanical</w:t>
      </w:r>
      <w:r>
        <w:rPr>
          <w:spacing w:val="-3"/>
        </w:rPr>
        <w:t xml:space="preserve"> </w:t>
      </w:r>
      <w:r>
        <w:rPr>
          <w:spacing w:val="-1"/>
        </w:rPr>
        <w:t>performances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CSA</w:t>
      </w:r>
      <w:r>
        <w:rPr>
          <w:spacing w:val="71"/>
        </w:rPr>
        <w:t xml:space="preserve"> </w:t>
      </w:r>
      <w:r>
        <w:rPr>
          <w:spacing w:val="-1"/>
        </w:rPr>
        <w:t>cements.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</w:t>
      </w:r>
      <w:r>
        <w:t xml:space="preserve"> </w:t>
      </w:r>
      <w:r>
        <w:rPr>
          <w:spacing w:val="-1"/>
        </w:rPr>
        <w:t>are considered:</w:t>
      </w:r>
      <w:r>
        <w:rPr>
          <w:spacing w:val="-2"/>
        </w:rPr>
        <w:t xml:space="preserve"> </w:t>
      </w:r>
      <w:r>
        <w:t>1-</w:t>
      </w:r>
      <w:r>
        <w:rPr>
          <w:spacing w:val="-1"/>
        </w:rPr>
        <w:t xml:space="preserve"> CSA</w:t>
      </w:r>
      <w:r>
        <w:rPr>
          <w:spacing w:val="1"/>
        </w:rPr>
        <w:t xml:space="preserve"> </w:t>
      </w:r>
      <w:r>
        <w:rPr>
          <w:spacing w:val="-1"/>
        </w:rPr>
        <w:t>clinker</w:t>
      </w:r>
      <w:r>
        <w:rPr>
          <w:spacing w:val="-3"/>
        </w:rPr>
        <w:t xml:space="preserve"> </w:t>
      </w:r>
      <w:r>
        <w:rPr>
          <w:spacing w:val="-1"/>
        </w:rPr>
        <w:t>mainly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81"/>
        </w:rPr>
        <w:t>of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Klein’s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compound (C</w:t>
      </w:r>
      <w:r>
        <w:rPr>
          <w:spacing w:val="-1"/>
          <w:sz w:val="16"/>
          <w:szCs w:val="16"/>
        </w:rPr>
        <w:t>4</w:t>
      </w:r>
      <w:r>
        <w:rPr>
          <w:spacing w:val="-1"/>
          <w:position w:val="1"/>
        </w:rPr>
        <w:t>A</w:t>
      </w:r>
      <w:r>
        <w:rPr>
          <w:spacing w:val="-1"/>
          <w:sz w:val="16"/>
          <w:szCs w:val="16"/>
        </w:rPr>
        <w:t>3</w:t>
      </w:r>
      <w:r>
        <w:rPr>
          <w:rFonts w:cs="Arial"/>
          <w:spacing w:val="-1"/>
          <w:position w:val="1"/>
        </w:rPr>
        <w:t>Ś)</w:t>
      </w:r>
      <w:r>
        <w:rPr>
          <w:spacing w:val="-1"/>
          <w:position w:val="1"/>
        </w:rPr>
        <w:t>;</w:t>
      </w:r>
      <w:r>
        <w:rPr>
          <w:position w:val="1"/>
        </w:rPr>
        <w:t xml:space="preserve"> 2-</w:t>
      </w:r>
      <w:r>
        <w:rPr>
          <w:spacing w:val="-1"/>
          <w:position w:val="1"/>
        </w:rPr>
        <w:t xml:space="preserve"> CSA-belite clinker closely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similar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commercial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CSA</w:t>
      </w:r>
      <w:r>
        <w:rPr>
          <w:spacing w:val="67"/>
          <w:position w:val="1"/>
        </w:rPr>
        <w:t xml:space="preserve"> </w:t>
      </w:r>
      <w:r>
        <w:rPr>
          <w:spacing w:val="-1"/>
        </w:rPr>
        <w:t>clinker.</w:t>
      </w:r>
      <w:r>
        <w:t xml:space="preserve"> </w:t>
      </w:r>
      <w:r>
        <w:rPr>
          <w:spacing w:val="-1"/>
        </w:rPr>
        <w:t>The main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1"/>
        </w:rPr>
        <w:t>DSMs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as a</w:t>
      </w:r>
      <w:r>
        <w:rPr>
          <w:spacing w:val="49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sulfate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synthesis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Klein’s</w:t>
      </w:r>
      <w:r>
        <w:t xml:space="preserve"> </w:t>
      </w:r>
      <w:r>
        <w:rPr>
          <w:spacing w:val="-1"/>
        </w:rPr>
        <w:t>compound,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-1"/>
        </w:rPr>
        <w:t xml:space="preserve"> CSA</w:t>
      </w:r>
      <w:r>
        <w:rPr>
          <w:spacing w:val="1"/>
        </w:rPr>
        <w:t xml:space="preserve"> </w:t>
      </w:r>
      <w:r>
        <w:rPr>
          <w:spacing w:val="-1"/>
        </w:rPr>
        <w:t>cement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compressive</w:t>
      </w:r>
      <w:r>
        <w:rPr>
          <w:spacing w:val="1"/>
        </w:rPr>
        <w:t xml:space="preserve"> </w:t>
      </w:r>
      <w:r>
        <w:rPr>
          <w:spacing w:val="-1"/>
        </w:rPr>
        <w:t>strength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CSA</w:t>
      </w:r>
      <w:r>
        <w:rPr>
          <w:spacing w:val="59"/>
        </w:rPr>
        <w:t xml:space="preserve"> </w:t>
      </w:r>
      <w:r>
        <w:rPr>
          <w:spacing w:val="-1"/>
        </w:rPr>
        <w:t>cement.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originating from</w:t>
      </w:r>
      <w:r>
        <w:rPr>
          <w:spacing w:val="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production of</w:t>
      </w:r>
      <w:r>
        <w:rPr>
          <w:spacing w:val="63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 made exclusively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reagent</w:t>
      </w:r>
      <w:r>
        <w:rPr>
          <w:spacing w:val="49"/>
        </w:rPr>
        <w:t xml:space="preserve"> </w:t>
      </w:r>
      <w:r>
        <w:rPr>
          <w:spacing w:val="-1"/>
        </w:rPr>
        <w:t>chemicals.</w:t>
      </w:r>
      <w:r>
        <w:t xml:space="preserve"> </w:t>
      </w:r>
      <w:r>
        <w:rPr>
          <w:spacing w:val="-1"/>
        </w:rPr>
        <w:t>Both types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produced from</w:t>
      </w:r>
      <w:r>
        <w:rPr>
          <w:spacing w:val="2"/>
        </w:rPr>
        <w:t xml:space="preserve"> </w:t>
      </w:r>
      <w:r>
        <w:rPr>
          <w:spacing w:val="-1"/>
        </w:rPr>
        <w:t>DSMs.</w:t>
      </w:r>
    </w:p>
    <w:p w14:paraId="17B1A656" w14:textId="77777777" w:rsidR="0043272D" w:rsidRDefault="00CD1C99">
      <w:pPr>
        <w:pStyle w:val="BodyText"/>
        <w:ind w:right="199"/>
      </w:pP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mechanical performances,</w:t>
      </w:r>
      <w:r>
        <w:t xml:space="preserve"> </w:t>
      </w:r>
      <w:r>
        <w:rPr>
          <w:spacing w:val="-1"/>
        </w:rPr>
        <w:t xml:space="preserve">the </w:t>
      </w:r>
      <w:r>
        <w:t xml:space="preserve">best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 exhibited</w:t>
      </w:r>
      <w:r>
        <w:rPr>
          <w:spacing w:val="1"/>
        </w:rPr>
        <w:t xml:space="preserve"> </w:t>
      </w:r>
      <w:r>
        <w:rPr>
          <w:spacing w:val="-1"/>
        </w:rPr>
        <w:t>compressive</w:t>
      </w:r>
      <w:r>
        <w:rPr>
          <w:spacing w:val="57"/>
        </w:rP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26.5 </w:t>
      </w:r>
      <w:r>
        <w:t>and</w:t>
      </w:r>
      <w:r>
        <w:rPr>
          <w:spacing w:val="-1"/>
        </w:rPr>
        <w:t xml:space="preserve"> 30.4</w:t>
      </w:r>
      <w:r>
        <w:rPr>
          <w:spacing w:val="1"/>
        </w:rPr>
        <w:t xml:space="preserve"> </w:t>
      </w:r>
      <w:r>
        <w:rPr>
          <w:spacing w:val="-1"/>
        </w:rPr>
        <w:t>MPa,</w:t>
      </w:r>
      <w:r>
        <w:t xml:space="preserve"> </w:t>
      </w:r>
      <w:r>
        <w:rPr>
          <w:spacing w:val="-1"/>
        </w:rPr>
        <w:t xml:space="preserve">after </w:t>
      </w:r>
      <w:r>
        <w:t>2</w:t>
      </w:r>
      <w:r>
        <w:rPr>
          <w:spacing w:val="-1"/>
        </w:rPr>
        <w:t xml:space="preserve"> hours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respectively.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CSA-belite</w:t>
      </w:r>
      <w:r>
        <w:rPr>
          <w:spacing w:val="1"/>
        </w:rPr>
        <w:t xml:space="preserve"> </w:t>
      </w:r>
      <w:r>
        <w:rPr>
          <w:spacing w:val="-1"/>
        </w:rPr>
        <w:t>clinker,</w:t>
      </w:r>
      <w:r>
        <w:t xml:space="preserve"> </w:t>
      </w:r>
      <w:r>
        <w:rPr>
          <w:spacing w:val="-1"/>
        </w:rPr>
        <w:t>the optimal</w:t>
      </w:r>
      <w:r>
        <w:rPr>
          <w:spacing w:val="-3"/>
        </w:rPr>
        <w:t xml:space="preserve"> </w:t>
      </w:r>
      <w:r>
        <w:rPr>
          <w:spacing w:val="-1"/>
        </w:rPr>
        <w:t>formulation exhibited strengths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8.3</w:t>
      </w:r>
      <w:r>
        <w:rPr>
          <w:spacing w:val="-1"/>
        </w:rPr>
        <w:t xml:space="preserve"> MPa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4</w:t>
      </w:r>
      <w:r>
        <w:rPr>
          <w:spacing w:val="-1"/>
        </w:rPr>
        <w:t xml:space="preserve"> hours,</w:t>
      </w:r>
      <w:r>
        <w:rPr>
          <w:spacing w:val="77"/>
        </w:rPr>
        <w:t xml:space="preserve"> </w:t>
      </w:r>
      <w:r>
        <w:t>and</w:t>
      </w:r>
      <w:r>
        <w:rPr>
          <w:spacing w:val="-1"/>
        </w:rPr>
        <w:t xml:space="preserve"> 39.3</w:t>
      </w:r>
      <w:r>
        <w:rPr>
          <w:spacing w:val="1"/>
        </w:rPr>
        <w:t xml:space="preserve"> </w:t>
      </w:r>
      <w:r>
        <w:rPr>
          <w:spacing w:val="-1"/>
        </w:rPr>
        <w:t xml:space="preserve">MPa after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day.</w:t>
      </w:r>
      <w:r>
        <w:t xml:space="preserve"> The</w:t>
      </w:r>
      <w:r>
        <w:rPr>
          <w:spacing w:val="-1"/>
        </w:rPr>
        <w:t xml:space="preserve"> takeaway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that </w:t>
      </w:r>
      <w:r>
        <w:rPr>
          <w:spacing w:val="-1"/>
        </w:rPr>
        <w:t>FGD</w:t>
      </w:r>
      <w:r>
        <w:t xml:space="preserve"> </w:t>
      </w:r>
      <w:r>
        <w:rPr>
          <w:spacing w:val="-1"/>
        </w:rPr>
        <w:t>gypsum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DSMs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sulfate </w:t>
      </w:r>
      <w:proofErr w:type="gramStart"/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production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-1"/>
        </w:rPr>
        <w:t>CSA</w:t>
      </w:r>
      <w:r>
        <w:rPr>
          <w:spacing w:val="43"/>
        </w:rPr>
        <w:t xml:space="preserve"> </w:t>
      </w:r>
      <w:r>
        <w:rPr>
          <w:spacing w:val="-1"/>
        </w:rPr>
        <w:t>clinkers.</w:t>
      </w:r>
      <w:commentRangeEnd w:id="5"/>
      <w:r>
        <w:rPr>
          <w:rStyle w:val="CommentReference"/>
          <w:rFonts w:asciiTheme="minorHAnsi" w:eastAsiaTheme="minorHAnsi" w:hAnsiTheme="minorHAnsi"/>
        </w:rPr>
        <w:commentReference w:id="5"/>
      </w:r>
    </w:p>
    <w:p w14:paraId="1546EDCA" w14:textId="77777777" w:rsidR="0043272D" w:rsidRDefault="0043272D">
      <w:pPr>
        <w:rPr>
          <w:rFonts w:ascii="Arial" w:eastAsia="Arial" w:hAnsi="Arial" w:cs="Arial"/>
          <w:sz w:val="24"/>
          <w:szCs w:val="24"/>
        </w:rPr>
      </w:pPr>
    </w:p>
    <w:p w14:paraId="5D1D08DE" w14:textId="77777777" w:rsidR="0043272D" w:rsidRDefault="0043272D">
      <w:pPr>
        <w:spacing w:before="11"/>
        <w:rPr>
          <w:rFonts w:ascii="Arial" w:eastAsia="Arial" w:hAnsi="Arial" w:cs="Arial"/>
          <w:sz w:val="27"/>
          <w:szCs w:val="27"/>
        </w:rPr>
      </w:pPr>
    </w:p>
    <w:p w14:paraId="3DEA061D" w14:textId="77777777" w:rsidR="0043272D" w:rsidRDefault="00CD1C99">
      <w:pPr>
        <w:ind w:left="120" w:right="199"/>
        <w:rPr>
          <w:rFonts w:ascii="Arial" w:eastAsia="Arial" w:hAnsi="Arial" w:cs="Arial"/>
          <w:sz w:val="24"/>
          <w:szCs w:val="24"/>
        </w:rPr>
      </w:pPr>
      <w:commentRangeStart w:id="6"/>
      <w:r>
        <w:rPr>
          <w:rFonts w:ascii="Arial"/>
          <w:b/>
          <w:spacing w:val="-1"/>
          <w:sz w:val="24"/>
        </w:rPr>
        <w:t>Submitted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consideratio</w:t>
      </w:r>
      <w:r>
        <w:rPr>
          <w:rFonts w:ascii="Arial"/>
          <w:b/>
          <w:spacing w:val="-1"/>
          <w:sz w:val="24"/>
        </w:rPr>
        <w:t>n</w:t>
      </w:r>
      <w:r>
        <w:rPr>
          <w:rFonts w:ascii="Arial"/>
          <w:b/>
          <w:sz w:val="24"/>
        </w:rPr>
        <w:t xml:space="preserve"> in </w:t>
      </w:r>
      <w:r>
        <w:rPr>
          <w:rFonts w:ascii="Arial"/>
          <w:b/>
          <w:spacing w:val="-1"/>
          <w:sz w:val="24"/>
        </w:rPr>
        <w:t>the 2019 World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Coal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Ash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Conference,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13-</w:t>
      </w:r>
      <w:r>
        <w:rPr>
          <w:rFonts w:ascii="Arial"/>
          <w:b/>
          <w:spacing w:val="69"/>
          <w:sz w:val="24"/>
        </w:rPr>
        <w:t xml:space="preserve"> </w:t>
      </w:r>
      <w:r>
        <w:rPr>
          <w:rFonts w:ascii="Arial"/>
          <w:b/>
          <w:sz w:val="24"/>
        </w:rPr>
        <w:t>16,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2019.</w:t>
      </w:r>
      <w:commentRangeEnd w:id="6"/>
      <w:r>
        <w:rPr>
          <w:rStyle w:val="CommentReference"/>
        </w:rPr>
        <w:commentReference w:id="6"/>
      </w:r>
    </w:p>
    <w:sectPr w:rsidR="0043272D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berlink, Anne" w:date="2019-08-12T10:46:00Z" w:initials="OA">
    <w:p w14:paraId="67A410A0" w14:textId="3875B2CD" w:rsidR="00CD1C99" w:rsidRDefault="00CD1C99">
      <w:pPr>
        <w:pStyle w:val="CommentText"/>
      </w:pPr>
      <w:r>
        <w:rPr>
          <w:rStyle w:val="CommentReference"/>
        </w:rPr>
        <w:annotationRef/>
      </w:r>
      <w:r>
        <w:t>Title – Font: Arial, Bold; Size: 20</w:t>
      </w:r>
    </w:p>
  </w:comment>
  <w:comment w:id="2" w:author="Oberlink, Anne" w:date="2019-08-12T10:46:00Z" w:initials="OA">
    <w:p w14:paraId="0D4D2938" w14:textId="62D8C389" w:rsidR="00CD1C99" w:rsidRDefault="00CD1C99">
      <w:pPr>
        <w:pStyle w:val="CommentText"/>
      </w:pPr>
      <w:r>
        <w:rPr>
          <w:rStyle w:val="CommentReference"/>
        </w:rPr>
        <w:annotationRef/>
      </w:r>
      <w:r>
        <w:t>Authors – Font: Arial, Bold; Size: 14. Primary author notated with an asterisk</w:t>
      </w:r>
    </w:p>
  </w:comment>
  <w:comment w:id="3" w:author="Oberlink, Anne" w:date="2019-08-12T10:47:00Z" w:initials="OA">
    <w:p w14:paraId="16593E6A" w14:textId="60709298" w:rsidR="00CD1C99" w:rsidRDefault="00CD1C99">
      <w:pPr>
        <w:pStyle w:val="CommentText"/>
      </w:pPr>
      <w:r>
        <w:rPr>
          <w:rStyle w:val="CommentReference"/>
        </w:rPr>
        <w:annotationRef/>
      </w:r>
      <w:r>
        <w:t>Institution name and address – Font: Arial, Size: 12</w:t>
      </w:r>
    </w:p>
  </w:comment>
  <w:comment w:id="4" w:author="Oberlink, Anne" w:date="2019-08-12T10:51:00Z" w:initials="OA">
    <w:p w14:paraId="30D2493E" w14:textId="341567AC" w:rsidR="00CD1C99" w:rsidRDefault="00CD1C99">
      <w:pPr>
        <w:pStyle w:val="CommentText"/>
      </w:pPr>
      <w:r>
        <w:rPr>
          <w:rStyle w:val="CommentReference"/>
        </w:rPr>
        <w:annotationRef/>
      </w:r>
      <w:r>
        <w:t>Keywords listed: Font: Arial, Size 12 – LIMIT 5 KEYWORDS</w:t>
      </w:r>
    </w:p>
  </w:comment>
  <w:comment w:id="5" w:author="Oberlink, Anne" w:date="2019-08-12T10:52:00Z" w:initials="OA">
    <w:p w14:paraId="3436F4C5" w14:textId="68C1593F" w:rsidR="00CD1C99" w:rsidRDefault="00CD1C99">
      <w:pPr>
        <w:pStyle w:val="CommentText"/>
      </w:pPr>
      <w:r>
        <w:rPr>
          <w:rStyle w:val="CommentReference"/>
        </w:rPr>
        <w:annotationRef/>
      </w:r>
      <w:r>
        <w:t>Abstract: Font: Arial, Size 12 – LIMIT 250 WORDS MAX</w:t>
      </w:r>
    </w:p>
  </w:comment>
  <w:comment w:id="6" w:author="Oberlink, Anne" w:date="2019-08-12T10:52:00Z" w:initials="OA">
    <w:p w14:paraId="5C89BBF9" w14:textId="0980CAF3" w:rsidR="00CD1C99" w:rsidRDefault="00CD1C99">
      <w:pPr>
        <w:pStyle w:val="CommentText"/>
      </w:pPr>
      <w:r>
        <w:rPr>
          <w:rStyle w:val="CommentReference"/>
        </w:rPr>
        <w:annotationRef/>
      </w:r>
      <w:r>
        <w:t>Submitted for Consideration: Font: Arial, Bold, Size 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A410A0" w15:done="0"/>
  <w15:commentEx w15:paraId="0D4D2938" w15:done="0"/>
  <w15:commentEx w15:paraId="16593E6A" w15:done="0"/>
  <w15:commentEx w15:paraId="30D2493E" w15:done="0"/>
  <w15:commentEx w15:paraId="3436F4C5" w15:done="0"/>
  <w15:commentEx w15:paraId="5C89BB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A410A0" w16cid:durableId="20FBC1EA"/>
  <w16cid:commentId w16cid:paraId="0D4D2938" w16cid:durableId="20FBC207"/>
  <w16cid:commentId w16cid:paraId="16593E6A" w16cid:durableId="20FBC22D"/>
  <w16cid:commentId w16cid:paraId="30D2493E" w16cid:durableId="20FBC324"/>
  <w16cid:commentId w16cid:paraId="3436F4C5" w16cid:durableId="20FBC35A"/>
  <w16cid:commentId w16cid:paraId="5C89BBF9" w16cid:durableId="20FBC3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berlink, Anne">
    <w15:presenceInfo w15:providerId="AD" w15:userId="S::aeober2@uky.edu::b10e3c18-ae0d-4329-8e65-569274bd1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2D"/>
    <w:rsid w:val="0043272D"/>
    <w:rsid w:val="00C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DC90"/>
  <w15:docId w15:val="{8E2B8AB1-D094-4D1F-AA97-A6B9C8E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D18E-B280-43D1-B07C-4C7ED916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Ash Pond Characteristics and Use for CSA Fabrication and/or Portland/CSA hybrid cements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Ash Pond Characteristics and Use for CSA Fabrication and/or Portland/CSA hybrid cements</dc:title>
  <dc:creator>Tristana Y. Duvallet, Robert B. Jewell, Anne E. Oberlink, Thomas L. Robl</dc:creator>
  <cp:keywords>CSA cement, OPC, fly ash, Shentou coal ash, Mongolia fly ash</cp:keywords>
  <cp:lastModifiedBy>Oberlink, Anne</cp:lastModifiedBy>
  <cp:revision>2</cp:revision>
  <dcterms:created xsi:type="dcterms:W3CDTF">2019-08-12T14:53:00Z</dcterms:created>
  <dcterms:modified xsi:type="dcterms:W3CDTF">2019-08-12T14:53:00Z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2019-06-11T00:00:00Z</vt:filetime>
  </property>
</Properties>
</file>